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0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"/>
        <w:gridCol w:w="14"/>
        <w:gridCol w:w="1454"/>
        <w:gridCol w:w="1468"/>
        <w:gridCol w:w="731"/>
        <w:gridCol w:w="375"/>
        <w:gridCol w:w="1454"/>
        <w:gridCol w:w="120"/>
        <w:gridCol w:w="72"/>
        <w:gridCol w:w="183"/>
        <w:gridCol w:w="637"/>
        <w:gridCol w:w="100"/>
        <w:gridCol w:w="771"/>
        <w:gridCol w:w="1532"/>
        <w:gridCol w:w="1455"/>
        <w:gridCol w:w="13"/>
        <w:gridCol w:w="15"/>
      </w:tblGrid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731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75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Код территории по ОКАТО</w:t>
            </w:r>
          </w:p>
        </w:tc>
        <w:tc>
          <w:tcPr>
            <w:tcW w:w="18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Идентификационный номер налогоплательщика (ИНН)</w:t>
            </w:r>
          </w:p>
        </w:tc>
        <w:tc>
          <w:tcPr>
            <w:tcW w:w="29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731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75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45296561000</w:t>
            </w:r>
          </w:p>
        </w:tc>
        <w:tc>
          <w:tcPr>
            <w:tcW w:w="18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9725165895</w:t>
            </w:r>
          </w:p>
        </w:tc>
        <w:tc>
          <w:tcPr>
            <w:tcW w:w="29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1247700535697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5" w:type="dxa"/>
            <w:gridSpan w:val="6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040" w:type="dxa"/>
            <w:gridSpan w:val="4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5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66" w:type="dxa"/>
            <w:gridSpan w:val="14"/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24"/>
                <w:szCs w:val="24"/>
              </w:rPr>
              <w:t>РАСЧЕТ СОБСТВЕННЫХ СРЕДСТВ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66" w:type="dxa"/>
            <w:gridSpan w:val="14"/>
            <w:shd w:val="clear" w:color="auto" w:fill="auto"/>
            <w:vAlign w:val="center"/>
          </w:tcPr>
          <w:p w:rsidR="0014435B" w:rsidRDefault="0093572B" w:rsidP="00271F8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 xml:space="preserve">по состоянию на </w:t>
            </w:r>
            <w:r w:rsidR="003F632A">
              <w:rPr>
                <w:rFonts w:ascii="Arial" w:hAnsi="Arial"/>
                <w:sz w:val="18"/>
                <w:szCs w:val="18"/>
              </w:rPr>
              <w:t>31</w:t>
            </w:r>
            <w:r w:rsidR="00271F8C" w:rsidRPr="00271F8C">
              <w:rPr>
                <w:rFonts w:ascii="Arial" w:hAnsi="Arial"/>
                <w:sz w:val="18"/>
                <w:szCs w:val="18"/>
              </w:rPr>
              <w:t>.</w:t>
            </w:r>
            <w:r w:rsidR="00671628">
              <w:rPr>
                <w:rFonts w:ascii="Arial" w:hAnsi="Arial"/>
                <w:sz w:val="18"/>
                <w:szCs w:val="18"/>
                <w:lang w:val="en-US"/>
              </w:rPr>
              <w:t>0</w:t>
            </w:r>
            <w:r w:rsidR="004D274E">
              <w:rPr>
                <w:rFonts w:ascii="Arial" w:hAnsi="Arial"/>
                <w:sz w:val="18"/>
                <w:szCs w:val="18"/>
              </w:rPr>
              <w:t>8</w:t>
            </w:r>
            <w:r w:rsidR="003E10C9">
              <w:rPr>
                <w:rFonts w:ascii="Arial" w:hAnsi="Arial"/>
                <w:sz w:val="18"/>
                <w:szCs w:val="18"/>
              </w:rPr>
              <w:t>.2025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66" w:type="dxa"/>
            <w:gridSpan w:val="14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66" w:type="dxa"/>
            <w:gridSpan w:val="14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Общество с ограниченной ответственностью "НЭКСТ"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66" w:type="dxa"/>
            <w:gridSpan w:val="14"/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Полное фирменное наименование профессионального участника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5" w:type="dxa"/>
            <w:gridSpan w:val="6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040" w:type="dxa"/>
            <w:gridSpan w:val="4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5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5" w:type="dxa"/>
            <w:gridSpan w:val="6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4495" w:type="dxa"/>
            <w:gridSpan w:val="5"/>
            <w:shd w:val="clear" w:color="auto" w:fill="auto"/>
            <w:tcMar>
              <w:right w:w="105" w:type="dxa"/>
            </w:tcMar>
            <w:vAlign w:val="center"/>
          </w:tcPr>
          <w:p w:rsidR="0014435B" w:rsidRDefault="0093572B"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Код формы по ОКУД 0420413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5" w:type="dxa"/>
            <w:gridSpan w:val="6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040" w:type="dxa"/>
            <w:gridSpan w:val="4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5" w:type="dxa"/>
            <w:shd w:val="clear" w:color="auto" w:fill="auto"/>
            <w:tcMar>
              <w:right w:w="105" w:type="dxa"/>
            </w:tcMar>
            <w:vAlign w:val="center"/>
          </w:tcPr>
          <w:p w:rsidR="0014435B" w:rsidRDefault="0093572B"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Месячная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5" w:type="dxa"/>
            <w:gridSpan w:val="6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040" w:type="dxa"/>
            <w:gridSpan w:val="4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5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66" w:type="dxa"/>
            <w:gridSpan w:val="14"/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b/>
              </w:rPr>
              <w:t xml:space="preserve">Раздел I. Информация о величине минимального </w:t>
            </w:r>
            <w:proofErr w:type="gramStart"/>
            <w:r>
              <w:rPr>
                <w:rFonts w:ascii="Arial" w:hAnsi="Arial"/>
                <w:b/>
              </w:rPr>
              <w:t>размера собственных средств профессионального участника рынка ценных бумаг</w:t>
            </w:r>
            <w:proofErr w:type="gramEnd"/>
            <w:r>
              <w:rPr>
                <w:rFonts w:ascii="Arial" w:hAnsi="Arial"/>
                <w:b/>
              </w:rPr>
              <w:br/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5" w:type="dxa"/>
            <w:gridSpan w:val="6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040" w:type="dxa"/>
            <w:gridSpan w:val="4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5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Минимальный размер собственных средств</w:t>
            </w:r>
          </w:p>
        </w:tc>
        <w:tc>
          <w:tcPr>
            <w:tcW w:w="2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Значение величины Х</w:t>
            </w:r>
          </w:p>
        </w:tc>
        <w:tc>
          <w:tcPr>
            <w:tcW w:w="44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Значение добавочного коэффициента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2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44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05" w:type="dxa"/>
            </w:tcMar>
            <w:vAlign w:val="center"/>
          </w:tcPr>
          <w:p w:rsidR="0014435B" w:rsidRDefault="0093572B"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80 000 000</w:t>
            </w:r>
          </w:p>
        </w:tc>
        <w:tc>
          <w:tcPr>
            <w:tcW w:w="29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05" w:type="dxa"/>
            </w:tcMar>
            <w:vAlign w:val="center"/>
          </w:tcPr>
          <w:p w:rsidR="0014435B" w:rsidRDefault="0093572B"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2 000 000</w:t>
            </w:r>
          </w:p>
        </w:tc>
        <w:tc>
          <w:tcPr>
            <w:tcW w:w="44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05" w:type="dxa"/>
            </w:tcMar>
            <w:vAlign w:val="center"/>
          </w:tcPr>
          <w:p w:rsidR="0014435B" w:rsidRDefault="0093572B"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40</w:t>
            </w: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82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871" w:type="dxa"/>
            <w:gridSpan w:val="5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79" w:type="dxa"/>
            <w:gridSpan w:val="15"/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b/>
              </w:rPr>
              <w:t xml:space="preserve">Раздел II. Расчет </w:t>
            </w:r>
            <w:proofErr w:type="gramStart"/>
            <w:r>
              <w:rPr>
                <w:rFonts w:ascii="Arial" w:hAnsi="Arial"/>
                <w:b/>
              </w:rPr>
              <w:t>размера собственных средств профессионального участника рынка ценных бумаг</w:t>
            </w:r>
            <w:proofErr w:type="gramEnd"/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82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871" w:type="dxa"/>
            <w:gridSpan w:val="5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Код строки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Стоимость активов/обязательств, руб.</w:t>
            </w: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7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Активы</w:t>
            </w: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Денежные средства профессионального участника, находящиеся в кассе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Денежные средства профессионального участника и его клиентов, находящиеся на его расчетных счетах и специальных банковских счетах в кредитных организациях и иностранных банках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4D274E">
            <w:pPr>
              <w:spacing w:after="0"/>
              <w:jc w:val="center"/>
            </w:pPr>
            <w:r>
              <w:rPr>
                <w:rFonts w:ascii="ArialMT" w:hAnsi="ArialMT" w:cs="ArialMT"/>
                <w:sz w:val="18"/>
                <w:szCs w:val="18"/>
              </w:rPr>
              <w:t>109 303 995,33</w:t>
            </w: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Денежные средства профессионального участника во вкладах (депозитах) в кредитных организациях и иностранных банках (за исключением субординированных депозитов), а также суммы процентов, причитающихся по вкладу (депозиту) на расчетную дату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Драгоценные металлы профессионального участника во вкладах (депозитах) в кредитных организациях и иностранных банках, а также суммы процентов, причитающихся по вкладу (депозиту) на расчетную дату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Драгоценные металлы профессионального участника на его счетах в кредитных организациях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 xml:space="preserve">Денежные средства профессионального участника, переданные по договору доверительного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управления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управляющему и (или) иностранному лицу, имеющему право в соответствии с его личным законом осуществлять деятельность по управлению ценными бумагами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Денежные средства профессионального участника и его клиентов, переданные по договору о брокерском обслуживании брокеру и (или) иностранному лицу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Код строки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Стоимость активов/обязательств, руб.</w:t>
            </w: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Денежные средства профессионального участника и его клиентов, переданные в обеспечение исполнения обязатель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ств пр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офессионального участника и (или) его клиентов, включая индивидуальное и коллективное клиринговое обеспечение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Драгоценные металлы профессионального участника, переданные в обеспечение исполнения обязатель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ств пр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Ценные бумаги профессионального участника, переданные в обеспечение исполнения обязатель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ств пр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Дебиторская задолженность по выплате профессиональному участнику вознаграждений и возмещению расходов по договорам о возмездном оказании услуг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4D274E" w:rsidP="006C5C68">
            <w:pPr>
              <w:spacing w:after="0"/>
              <w:jc w:val="center"/>
            </w:pPr>
            <w:r>
              <w:rPr>
                <w:rFonts w:ascii="ArialMT" w:hAnsi="ArialMT" w:cs="ArialMT"/>
                <w:sz w:val="18"/>
                <w:szCs w:val="18"/>
              </w:rPr>
              <w:t>4 000 002,78</w:t>
            </w: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Дебиторская задолженность по плате, взимаемой регистратором с зарегистрированных лиц за проведение операций по лицевым счетам и за предоставление информации из реестра владельцев ценных бумаг (для профессиональных участников, являющихся регистраторами)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Маржинальные займы, предоставленные клиентам профессионального участника, имеющего лицензию на осуществление брокерской деятельности, отнесенным в соответствии с договором о брокерском обслуживании к категории клиентов со стандартным уровнем риска или клиентов с повышенным уровнем риска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Акции российских эмитентов, являющихся публичными акционерными обществами, и акции иностранных эмитентов, а также депозитарные расписки на них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Облигации российских и иностранных эмитентов, за исключением субординированных и структурных облигаций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Инвестиционные паи паевых инвестиционных фондов, а также ценные бумаги иностранных эмитентов, которые в соответствии с их личным законом относятся к схемам коллективного инвестирования или схемам совместного инвестирования, как с образованием, так и без образования юридического лица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Дебиторская задолженность управляющей компании биржевого паевого инвестиционного фонда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Иные финансовые активы, предусмотренные подпунктом 2.1.15 подпункта 2.1 Указания Банка России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Отложенные налоговые активы профессионального участника в сумме, не превышающей отложенных налоговых обязатель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ств пр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офессионального участника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  <w:trHeight w:val="1092"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Недвижимое имущество профессионального участника, используемое для осуществления профессиональной деятельности на рынке ценных бумаг и (или) для его управленческих нужд, принятое профессиональным участником к бухгалтерскому учету в качестве основных средств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1037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93572B">
            <w:pPr>
              <w:spacing w:after="0"/>
            </w:pPr>
            <w:r>
              <w:rPr>
                <w:rFonts w:ascii="Arial" w:hAnsi="Arial"/>
                <w:sz w:val="18"/>
                <w:szCs w:val="18"/>
              </w:rPr>
              <w:t>Обязательства</w:t>
            </w: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b/>
                <w:sz w:val="18"/>
                <w:szCs w:val="18"/>
              </w:rPr>
              <w:t>Финансовые обязательства, оцениваемые по справедливой стоимости, изменения которой отражаются в составе прибыли или убытка, в том числе: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финансовые обязательства, в обязательном порядке классифицируемые как оцениваемые по справедливой стоимости через прибыль или убыток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21.1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 xml:space="preserve">финансовые обязательства, классифицируемые как оцениваемые по справедливой стоимости через прибыль или убыток по усмотрению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некредитной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финансовой организации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21.2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b/>
                <w:sz w:val="18"/>
                <w:szCs w:val="18"/>
              </w:rPr>
              <w:t>Финансовые обязательства, оцениваемые по амортизированной стоимости, в том числе: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4D274E" w:rsidP="004B247C">
            <w:pPr>
              <w:spacing w:after="0"/>
              <w:jc w:val="center"/>
            </w:pPr>
            <w:r>
              <w:rPr>
                <w:rFonts w:ascii="ArialMT" w:hAnsi="ArialMT" w:cs="ArialMT"/>
                <w:sz w:val="18"/>
                <w:szCs w:val="18"/>
              </w:rPr>
              <w:t>809 056,14</w:t>
            </w: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Код строки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Стоимость активов/обязательств, руб.</w:t>
            </w: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средства клиентов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22.1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кредиты, займы и прочие привлеченные средства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22.2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4D274E" w:rsidP="004B247C">
            <w:pPr>
              <w:spacing w:after="0"/>
              <w:jc w:val="center"/>
            </w:pPr>
            <w:r>
              <w:rPr>
                <w:rFonts w:ascii="ArialMT" w:hAnsi="ArialMT" w:cs="ArialMT"/>
                <w:sz w:val="18"/>
                <w:szCs w:val="18"/>
              </w:rPr>
              <w:t>468 028,21</w:t>
            </w: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выпущенные долговые ценные бумаги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22.3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22.4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4D274E" w:rsidP="004B247C">
            <w:pPr>
              <w:spacing w:after="0"/>
              <w:jc w:val="center"/>
            </w:pPr>
            <w:r>
              <w:rPr>
                <w:rFonts w:ascii="ArialMT" w:hAnsi="ArialMT" w:cs="ArialMT"/>
                <w:sz w:val="18"/>
                <w:szCs w:val="18"/>
              </w:rPr>
              <w:t>341 027,93</w:t>
            </w: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Обязательства выбывающих групп, классифицированных как предназначенные для продажи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14435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Обязательства по вознаграждениям работникам по окончании трудовой деятельности, не ограниченным фиксируемыми платежами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Обязательство по текущему налогу на прибыль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463460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463460" w:rsidRDefault="00463460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463460" w:rsidRDefault="00463460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Отложенные налоговые обязательства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966691">
            <w:pPr>
              <w:spacing w:after="0"/>
              <w:jc w:val="center"/>
            </w:pPr>
          </w:p>
        </w:tc>
      </w:tr>
      <w:tr w:rsidR="00463460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463460" w:rsidRDefault="00463460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463460" w:rsidRDefault="00463460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Резервы - оценочные обязательства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966691">
            <w:pPr>
              <w:spacing w:after="0"/>
              <w:jc w:val="center"/>
            </w:pPr>
          </w:p>
        </w:tc>
      </w:tr>
      <w:tr w:rsidR="00463460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463460" w:rsidRDefault="00463460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463460" w:rsidRDefault="00463460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Прочие обязательства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D274E" w:rsidP="00966691">
            <w:pPr>
              <w:spacing w:after="0"/>
              <w:jc w:val="center"/>
            </w:pPr>
            <w:r>
              <w:rPr>
                <w:rFonts w:ascii="ArialMT" w:hAnsi="ArialMT" w:cs="ArialMT"/>
                <w:sz w:val="18"/>
                <w:szCs w:val="18"/>
              </w:rPr>
              <w:t>672 984,07</w:t>
            </w:r>
          </w:p>
        </w:tc>
      </w:tr>
      <w:tr w:rsidR="00463460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463460" w:rsidRDefault="00463460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463460" w:rsidRDefault="00463460" w:rsidP="004B247C">
            <w:pPr>
              <w:spacing w:after="0"/>
              <w:ind w:left="105"/>
            </w:pPr>
            <w:r>
              <w:rPr>
                <w:rFonts w:ascii="Arial" w:hAnsi="Arial"/>
                <w:b/>
                <w:sz w:val="18"/>
                <w:szCs w:val="18"/>
              </w:rPr>
              <w:t>Суммарная стоимость активов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Pr="003F632A" w:rsidRDefault="004D274E" w:rsidP="00966691">
            <w:pPr>
              <w:spacing w:after="0"/>
              <w:jc w:val="center"/>
              <w:rPr>
                <w:rFonts w:ascii="ArialMT" w:hAnsi="ArialMT"/>
                <w:sz w:val="18"/>
                <w:szCs w:val="18"/>
              </w:rPr>
            </w:pPr>
            <w:r>
              <w:rPr>
                <w:rFonts w:ascii="ArialMT" w:hAnsi="ArialMT"/>
                <w:sz w:val="18"/>
                <w:szCs w:val="18"/>
              </w:rPr>
              <w:t>113 303 998,11</w:t>
            </w:r>
          </w:p>
        </w:tc>
      </w:tr>
      <w:tr w:rsidR="00463460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463460" w:rsidRDefault="00463460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463460" w:rsidRDefault="00463460" w:rsidP="004B247C">
            <w:pPr>
              <w:spacing w:after="0"/>
              <w:ind w:left="105"/>
            </w:pPr>
            <w:r>
              <w:rPr>
                <w:rFonts w:ascii="Arial" w:hAnsi="Arial"/>
                <w:b/>
                <w:sz w:val="18"/>
                <w:szCs w:val="18"/>
              </w:rPr>
              <w:t>Суммарная стоимость обязательств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Pr="003F632A" w:rsidRDefault="004D274E" w:rsidP="00966691">
            <w:pPr>
              <w:spacing w:after="0"/>
              <w:jc w:val="center"/>
              <w:rPr>
                <w:rFonts w:ascii="ArialMT" w:hAnsi="ArialMT"/>
                <w:sz w:val="18"/>
                <w:szCs w:val="18"/>
              </w:rPr>
            </w:pPr>
            <w:r>
              <w:rPr>
                <w:rFonts w:ascii="ArialMT" w:hAnsi="ArialMT"/>
                <w:sz w:val="18"/>
                <w:szCs w:val="18"/>
              </w:rPr>
              <w:t>1 482 040,21</w:t>
            </w:r>
          </w:p>
        </w:tc>
      </w:tr>
      <w:tr w:rsidR="00463460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463460" w:rsidRDefault="00463460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463460" w:rsidRDefault="00463460" w:rsidP="004B247C">
            <w:pPr>
              <w:spacing w:after="0"/>
              <w:ind w:left="105"/>
            </w:pPr>
            <w:r>
              <w:rPr>
                <w:rFonts w:ascii="Arial" w:hAnsi="Arial"/>
                <w:b/>
                <w:sz w:val="18"/>
                <w:szCs w:val="18"/>
              </w:rPr>
              <w:t>Размер собственных средств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31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Pr="003F632A" w:rsidRDefault="004D274E" w:rsidP="00966691">
            <w:pPr>
              <w:spacing w:after="0"/>
              <w:jc w:val="center"/>
              <w:rPr>
                <w:rFonts w:ascii="ArialMT" w:hAnsi="ArialMT"/>
                <w:sz w:val="18"/>
                <w:szCs w:val="18"/>
              </w:rPr>
            </w:pPr>
            <w:r>
              <w:rPr>
                <w:rFonts w:ascii="ArialMT" w:hAnsi="ArialMT"/>
                <w:sz w:val="18"/>
                <w:szCs w:val="18"/>
              </w:rPr>
              <w:t>111 821 957,90</w:t>
            </w:r>
          </w:p>
        </w:tc>
      </w:tr>
    </w:tbl>
    <w:p w:rsidR="0014435B" w:rsidRDefault="0014435B">
      <w:bookmarkStart w:id="0" w:name="_GoBack"/>
      <w:bookmarkEnd w:id="0"/>
    </w:p>
    <w:sectPr w:rsidR="0014435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5B"/>
    <w:rsid w:val="0014435B"/>
    <w:rsid w:val="00271F8C"/>
    <w:rsid w:val="003E10C9"/>
    <w:rsid w:val="003F632A"/>
    <w:rsid w:val="00463460"/>
    <w:rsid w:val="004D274E"/>
    <w:rsid w:val="005F777D"/>
    <w:rsid w:val="00671628"/>
    <w:rsid w:val="006C5C68"/>
    <w:rsid w:val="0093572B"/>
    <w:rsid w:val="00BF0440"/>
    <w:rsid w:val="00D4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2025-04-30T12:26:00Z</dcterms:created>
  <dcterms:modified xsi:type="dcterms:W3CDTF">2025-09-26T09:34:00Z</dcterms:modified>
</cp:coreProperties>
</file>