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710"/>
        <w:gridCol w:w="1710"/>
        <w:gridCol w:w="840"/>
        <w:gridCol w:w="420"/>
        <w:gridCol w:w="1710"/>
        <w:gridCol w:w="2190"/>
        <w:gridCol w:w="178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Код территории по ОКАТО</w:t>
            </w:r>
          </w:p>
        </w:tc>
        <w:tc>
          <w:tcPr>
            <w:tcW w:w="21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Идентификационный номер налогоплательщика (ИНН)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Основной государственный регистрационный номер (ОГРН) или основной государственный регистрационный номер индивидуального предпринимателя (ОГРНИП)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84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45296561000</w:t>
            </w:r>
          </w:p>
        </w:tc>
        <w:tc>
          <w:tcPr>
            <w:tcW w:w="21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9725165895</w:t>
            </w:r>
          </w:p>
        </w:tc>
        <w:tc>
          <w:tcPr>
            <w:tcW w:w="17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1247700535697</w:t>
            </w:r>
          </w:p>
        </w:tc>
      </w:tr>
    </w:tbl>
    <w:tbl>
      <w:tblPr>
        <w:tblStyle w:val="TableStyle1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9"/>
        <w:gridCol w:w="1475"/>
        <w:gridCol w:w="1475"/>
        <w:gridCol w:w="2918"/>
        <w:gridCol w:w="3045"/>
        <w:gridCol w:w="1463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24"/>
                <w:szCs w:val="24"/>
              </w:rPr>
              <w:t>РАСЧЕТ СОБСТВЕННЫХ СРЕДСТВ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по состоянию на 28.02</w:t>
            </w:r>
            <w:r w:rsidR="00F658EE">
              <w:rPr>
                <w:sz w:val="18"/>
                <w:szCs w:val="18"/>
              </w:rPr>
              <w:t>.2026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tcBorders>
              <w:bottom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Общество с ограниченной ответственностью "НЭКСТ"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Полное фирменное наименование профессионального участника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40" w:type="dxa"/>
            <w:gridSpan w:val="2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Код формы по ОКУД 0420413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Месячная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5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I. Информация о величине минимального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55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Минимальный размер собственных средств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величины Х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Значение добавочного коэффициента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54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4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80 000 000</w:t>
            </w:r>
          </w:p>
        </w:tc>
        <w:tc>
          <w:tcPr>
            <w:tcW w:w="3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2 000 000</w:t>
            </w:r>
          </w:p>
        </w:tc>
        <w:tc>
          <w:tcPr>
            <w:tcW w:w="354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right"/>
            </w:pPr>
            <w:r>
              <w:rPr>
                <w:sz w:val="18"/>
                <w:szCs w:val="18"/>
              </w:rPr>
              <w:t>40</w:t>
            </w:r>
          </w:p>
        </w:tc>
      </w:tr>
    </w:tbl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22"/>
              </w:rPr>
              <w:t>Раздел II. Расчет размера собственных средств профессионального участника рынка ценных бумаг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2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Активы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находящиеся в кассе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находящиеся на его расчетных счетах и специальных банковских счетах в кредитных организациях и иностранных банках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141 610 849,03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во вкладах (депозитах) в кредитных организациях и иностранных банках (за исключением субординированных депозитов),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во вкладах (депозитах) в кредитных организациях и иностранных банках, а также суммы процентов, причитающихся по вкладу (депозиту) на расчетную дату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находящиеся на счетах профессионального участника в кредитных организациях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участника, переданные по договору доверительного управления управляющему и (или) иностранному лицу, имеющему право в соответствии с его личным законом осуществлять деятельность по управлению ценными бумагами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по договору о брокерском обслуживании брокеру и (или) иностранному лицу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Денежные средства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Драгоценные металлы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Ценные бумаги профессионального участника и его клиентов, переданные в соответствии с договором об оказании клиринговых услуг для исполнения и (или) обеспечения допущенных к клирингу обязательств профессионального участника и (или) его клиентов, включая индивидуальное и коллективное клиринговое обеспечение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выплате профессиональному участнику вознаграждений и возмещению расходов по договорам о возмездном оказании услуг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8 137 674,16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по плате, взимаемой регистратором с зарегистрированных лиц за проведение операций по лицевым счетам и за предоставление информации из реестра владельцев ценных бумаг (для профессиональных участников, являющихся регистраторами)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со стандартным уровнем риска или клиентов с повышенным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Акции российских эмитентов, являющихся публичными акционерными обществами, и акции иностранных эмитентов, а также депозитарные расписки на них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Облигации российских и иностранных эмитентов, за исключением субординированных и структурных облигаций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Инвестиционные паи паевых инвестиционных фондов, а также ценные бумаги иностранных эмитентов, которые в соответствии с их личным законом относятся к схемам коллективного инвестирования или схемам совместного инвестирования, как с образованием, так и без образования юридического лица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Дебиторская задолженность управляющей компании биржевого паевого инвестиционного фонда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активы, предусмотренные подпунктом 2.1.15 подпункта 2.1 Указания Банка России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46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активы профессионального участника в сумме, не превышающей отложенных налоговых обязательств профессионального участника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Маржинальные займы, предоставленные клиентам профессионального участника, имеющего лицензию на осуществление брокерской деятельности, отнесенным в соответствии с договором о брокерском обслуживании к категории клиентов с особым уровнем риска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Денежные средства, переданные профессиональным участником по первой части договора </w:t>
            </w:r>
            <w:proofErr w:type="spellStart"/>
            <w:r>
              <w:rPr>
                <w:sz w:val="18"/>
                <w:szCs w:val="18"/>
              </w:rPr>
              <w:t>репо</w:t>
            </w:r>
            <w:proofErr w:type="spellEnd"/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</w:tbl>
    <w:p w:rsidR="00354D7E" w:rsidRDefault="00F658EE">
      <w:r>
        <w:br w:type="page"/>
      </w:r>
    </w:p>
    <w:tbl>
      <w:tblPr>
        <w:tblStyle w:val="TableStyle2"/>
        <w:tblW w:w="1059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6615"/>
        <w:gridCol w:w="945"/>
        <w:gridCol w:w="2820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Код строки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Стоимость активов/обязательств, руб.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Цифровые финансовые активы, удовлетворяющие требованиям пункта 3.6 Указания Банка № 5099-У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Иные финансовые активы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  <w:trHeight w:val="2250"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Недвижимое имущество профессионального участника, используемое для осуществления профессиональной деятельности на рынке ценных бумаг и (или) для его управленческих нужд, принятое профессиональным участником к бухгалтерскому учету в качестве основных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8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справедливой стоимости, изменения которой отражаются в составе прибыли или убытка,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финансовые обязательства, в обязательном порядке классифицируемые как оцениваемые по справедливой стоимости через прибыль или убыток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 xml:space="preserve">финансовые обязательства, классифицируемые как оцениваемые по справедливой стоимости через прибыль или убыток по усмотрению </w:t>
            </w:r>
            <w:proofErr w:type="spellStart"/>
            <w:r>
              <w:rPr>
                <w:sz w:val="18"/>
                <w:szCs w:val="18"/>
              </w:rPr>
              <w:t>некредитной</w:t>
            </w:r>
            <w:proofErr w:type="spellEnd"/>
            <w:r>
              <w:rPr>
                <w:sz w:val="18"/>
                <w:szCs w:val="18"/>
              </w:rPr>
              <w:t xml:space="preserve"> финансовой организации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21.2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Финансовые обязательства, оцениваемые по амортизированной стоимости, в том числе: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1 179 340,29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средства клиентов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B05FD7" w:rsidRDefault="00B05FD7">
            <w:pPr>
              <w:jc w:val="center"/>
              <w:rPr>
                <w:sz w:val="18"/>
                <w:szCs w:val="18"/>
              </w:rPr>
            </w:pPr>
            <w:r w:rsidRPr="00B05FD7">
              <w:rPr>
                <w:sz w:val="18"/>
                <w:szCs w:val="18"/>
              </w:rPr>
              <w:t>306 627,06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кредиты, займы и прочие привлеченные средства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22.2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554 581,09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выпущенные долговые ценные бумаги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кредиторская задолженность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22.4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318 132,14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выбывающих групп, классифицированных как предназначенные для продажи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Обязательства по вознаграждениям работникам по окончании трудовой деятельности, не ограниченным фиксируемыми платежами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Обязательство по текущему налогу на прибыль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5 517</w:t>
            </w:r>
            <w:r w:rsidR="002A226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235</w:t>
            </w:r>
            <w:r w:rsidR="002A2269">
              <w:rPr>
                <w:sz w:val="18"/>
                <w:szCs w:val="18"/>
              </w:rPr>
              <w:t>,00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Отложенные налоговые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Резервы - оценочные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354D7E">
            <w:pPr>
              <w:jc w:val="center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sz w:val="18"/>
                <w:szCs w:val="18"/>
              </w:rPr>
              <w:t>Прочие обязательства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Pr="00B05FD7" w:rsidRDefault="00B05FD7">
            <w:pPr>
              <w:jc w:val="center"/>
              <w:rPr>
                <w:sz w:val="18"/>
                <w:szCs w:val="18"/>
              </w:rPr>
            </w:pPr>
            <w:r w:rsidRPr="00B05FD7">
              <w:rPr>
                <w:sz w:val="18"/>
                <w:szCs w:val="18"/>
              </w:rPr>
              <w:t>1 487 009,99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активов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149 748 523,19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Суммарная стоимость обязательств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8 183 585,28</w:t>
            </w: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6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ind w:left="105"/>
            </w:pPr>
            <w:r>
              <w:rPr>
                <w:b/>
                <w:sz w:val="18"/>
                <w:szCs w:val="18"/>
              </w:rPr>
              <w:t>Размер собственных средств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F658EE">
            <w:pPr>
              <w:jc w:val="center"/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354D7E" w:rsidRDefault="00B05FD7">
            <w:pPr>
              <w:jc w:val="center"/>
            </w:pPr>
            <w:r>
              <w:rPr>
                <w:sz w:val="18"/>
                <w:szCs w:val="18"/>
              </w:rPr>
              <w:t>141 564 937,91</w:t>
            </w:r>
          </w:p>
        </w:tc>
      </w:tr>
    </w:tbl>
    <w:tbl>
      <w:tblPr>
        <w:tblStyle w:val="TableStyle3"/>
        <w:tblW w:w="10575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0"/>
        <w:gridCol w:w="1830"/>
        <w:gridCol w:w="2835"/>
        <w:gridCol w:w="1995"/>
        <w:gridCol w:w="3705"/>
      </w:tblGrid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0365" w:type="dxa"/>
            <w:gridSpan w:val="4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  <w:tr w:rsidR="00354D7E">
        <w:trPr>
          <w:cantSplit/>
        </w:trPr>
        <w:tc>
          <w:tcPr>
            <w:tcW w:w="21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830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  <w:tc>
          <w:tcPr>
            <w:tcW w:w="3705" w:type="dxa"/>
            <w:shd w:val="clear" w:color="auto" w:fill="auto"/>
            <w:vAlign w:val="center"/>
          </w:tcPr>
          <w:p w:rsidR="00354D7E" w:rsidRDefault="00354D7E">
            <w:pPr>
              <w:ind w:left="105"/>
            </w:pPr>
          </w:p>
        </w:tc>
      </w:tr>
    </w:tbl>
    <w:p w:rsidR="00354D7E" w:rsidRDefault="00F658EE">
      <w:bookmarkStart w:id="0" w:name="_GoBack"/>
      <w:bookmarkEnd w:id="0"/>
      <w:r>
        <w:br w:type="page"/>
      </w:r>
    </w:p>
    <w:sectPr w:rsidR="00354D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54D7E"/>
    <w:rsid w:val="002A2269"/>
    <w:rsid w:val="00354D7E"/>
    <w:rsid w:val="00B05FD7"/>
    <w:rsid w:val="00F6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1043</Words>
  <Characters>5946</Characters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2026-02-27T08:07:00Z</dcterms:created>
  <dcterms:modified xsi:type="dcterms:W3CDTF">2026-03-27T13:30:00Z</dcterms:modified>
</cp:coreProperties>
</file>